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06" w:rsidRPr="00E674C4" w:rsidRDefault="00C30950">
      <w:pPr>
        <w:rPr>
          <w:b/>
          <w:i/>
          <w:sz w:val="32"/>
          <w:szCs w:val="32"/>
        </w:rPr>
      </w:pPr>
      <w:bookmarkStart w:id="0" w:name="_GoBack"/>
      <w:bookmarkEnd w:id="0"/>
      <w:r>
        <w:rPr>
          <w:b/>
          <w:i/>
          <w:sz w:val="32"/>
          <w:szCs w:val="32"/>
        </w:rPr>
        <w:t>CAHNRS Grants Team</w:t>
      </w:r>
      <w:r w:rsidR="00D301D9">
        <w:rPr>
          <w:b/>
          <w:i/>
          <w:sz w:val="32"/>
          <w:szCs w:val="32"/>
        </w:rPr>
        <w:t xml:space="preserve"> </w:t>
      </w:r>
      <w:r w:rsidR="00EA1438" w:rsidRPr="00E674C4">
        <w:rPr>
          <w:b/>
          <w:i/>
          <w:sz w:val="32"/>
          <w:szCs w:val="32"/>
        </w:rPr>
        <w:t>FAQs</w:t>
      </w:r>
    </w:p>
    <w:p w:rsidR="000E3072" w:rsidRPr="00E674C4" w:rsidRDefault="000E3072">
      <w:pPr>
        <w:rPr>
          <w:b/>
          <w:sz w:val="24"/>
          <w:szCs w:val="24"/>
          <w:u w:val="single"/>
        </w:rPr>
      </w:pPr>
      <w:r w:rsidRPr="00E674C4">
        <w:rPr>
          <w:b/>
          <w:sz w:val="24"/>
          <w:szCs w:val="24"/>
          <w:u w:val="single"/>
        </w:rPr>
        <w:t>Do I ha</w:t>
      </w:r>
      <w:r w:rsidR="00231F6D">
        <w:rPr>
          <w:b/>
          <w:sz w:val="24"/>
          <w:szCs w:val="24"/>
          <w:u w:val="single"/>
        </w:rPr>
        <w:t>ve to complete an eREX for a pre-</w:t>
      </w:r>
      <w:r w:rsidRPr="00E674C4">
        <w:rPr>
          <w:b/>
          <w:sz w:val="24"/>
          <w:szCs w:val="24"/>
          <w:u w:val="single"/>
        </w:rPr>
        <w:t>proposal?</w:t>
      </w:r>
    </w:p>
    <w:p w:rsidR="00E24667" w:rsidRDefault="00D25319" w:rsidP="008F397B">
      <w:pPr>
        <w:pStyle w:val="ListParagraph"/>
        <w:numPr>
          <w:ilvl w:val="0"/>
          <w:numId w:val="3"/>
        </w:numPr>
        <w:rPr>
          <w:b/>
          <w:sz w:val="24"/>
          <w:szCs w:val="24"/>
          <w:u w:val="single"/>
        </w:rPr>
      </w:pPr>
      <w:hyperlink r:id="rId5" w:history="1">
        <w:r w:rsidR="00E24667" w:rsidRPr="00BE4BEC">
          <w:rPr>
            <w:rStyle w:val="Hyperlink"/>
            <w:b/>
            <w:sz w:val="24"/>
            <w:szCs w:val="24"/>
          </w:rPr>
          <w:t>http://www.ogrd.wsu.edu/memos/guides/rexguide.pdf</w:t>
        </w:r>
      </w:hyperlink>
    </w:p>
    <w:p w:rsidR="00E24667" w:rsidRPr="00E24667" w:rsidRDefault="00E24667" w:rsidP="00E24667">
      <w:pPr>
        <w:pStyle w:val="ListParagraph"/>
        <w:rPr>
          <w:b/>
          <w:sz w:val="24"/>
          <w:szCs w:val="24"/>
          <w:u w:val="single"/>
        </w:rPr>
      </w:pPr>
    </w:p>
    <w:p w:rsidR="000E3072" w:rsidRDefault="000E3072">
      <w:pPr>
        <w:rPr>
          <w:b/>
          <w:sz w:val="24"/>
          <w:szCs w:val="24"/>
          <w:u w:val="single"/>
        </w:rPr>
      </w:pPr>
      <w:r w:rsidRPr="00E674C4">
        <w:rPr>
          <w:b/>
          <w:sz w:val="24"/>
          <w:szCs w:val="24"/>
          <w:u w:val="single"/>
        </w:rPr>
        <w:t>Who do I list as approvers on the eREX?</w:t>
      </w:r>
    </w:p>
    <w:p w:rsidR="000F7F06" w:rsidRDefault="000F7F06" w:rsidP="000F7F06">
      <w:r>
        <w:t>The eREX is an internal WSU form for transmission of proposal materials to OGRD and obtain required approvals.</w:t>
      </w:r>
    </w:p>
    <w:p w:rsidR="000F7F06" w:rsidRDefault="00D25319" w:rsidP="000F7F06">
      <w:hyperlink r:id="rId6" w:history="1">
        <w:r w:rsidR="000F7F06" w:rsidRPr="00BE4BEC">
          <w:rPr>
            <w:rStyle w:val="Hyperlink"/>
          </w:rPr>
          <w:t>http://www.ogrd.wsu.edu/documents/DepartmentalContacts.pdf</w:t>
        </w:r>
      </w:hyperlink>
    </w:p>
    <w:p w:rsidR="00E33E89" w:rsidRDefault="0062350E" w:rsidP="00724210">
      <w:pPr>
        <w:pStyle w:val="ListParagraph"/>
        <w:numPr>
          <w:ilvl w:val="0"/>
          <w:numId w:val="1"/>
        </w:numPr>
      </w:pPr>
      <w:r w:rsidRPr="00E674C4">
        <w:t xml:space="preserve">All </w:t>
      </w:r>
      <w:r w:rsidRPr="000F7F06">
        <w:rPr>
          <w:u w:val="single"/>
        </w:rPr>
        <w:t>WSU</w:t>
      </w:r>
      <w:r w:rsidRPr="00E674C4">
        <w:t xml:space="preserve"> Co-Investigators/collaborators</w:t>
      </w:r>
      <w:r w:rsidR="000F7F06">
        <w:t xml:space="preserve">. </w:t>
      </w:r>
    </w:p>
    <w:p w:rsidR="0062350E" w:rsidRPr="00E674C4" w:rsidRDefault="000F7F06" w:rsidP="00724210">
      <w:pPr>
        <w:pStyle w:val="ListParagraph"/>
        <w:numPr>
          <w:ilvl w:val="0"/>
          <w:numId w:val="1"/>
        </w:numPr>
      </w:pPr>
      <w:r>
        <w:t xml:space="preserve"> </w:t>
      </w:r>
      <w:r w:rsidR="0062350E" w:rsidRPr="00E674C4">
        <w:t>All Chairs/Directors of PI and Co-PIs</w:t>
      </w:r>
      <w:r w:rsidR="002B7416" w:rsidRPr="00E674C4">
        <w:t xml:space="preserve"> department</w:t>
      </w:r>
    </w:p>
    <w:p w:rsidR="0062350E" w:rsidRPr="00E674C4" w:rsidRDefault="002B7416" w:rsidP="0062350E">
      <w:pPr>
        <w:pStyle w:val="ListParagraph"/>
        <w:numPr>
          <w:ilvl w:val="0"/>
          <w:numId w:val="1"/>
        </w:numPr>
      </w:pPr>
      <w:r w:rsidRPr="00E674C4">
        <w:t xml:space="preserve">For ARC proposals, Jim Moyer.  For Extension proposals, Rich Koenig.  </w:t>
      </w:r>
    </w:p>
    <w:p w:rsidR="002B7416" w:rsidRPr="00E674C4" w:rsidRDefault="002B7416" w:rsidP="0062350E">
      <w:pPr>
        <w:pStyle w:val="ListParagraph"/>
        <w:numPr>
          <w:ilvl w:val="0"/>
          <w:numId w:val="1"/>
        </w:numPr>
      </w:pPr>
      <w:r w:rsidRPr="00E674C4">
        <w:t>Deans of any other colleges of Co-PIs</w:t>
      </w:r>
    </w:p>
    <w:p w:rsidR="002B7416" w:rsidRPr="00E674C4" w:rsidRDefault="002B7416" w:rsidP="0062350E">
      <w:pPr>
        <w:pStyle w:val="ListParagraph"/>
        <w:numPr>
          <w:ilvl w:val="0"/>
          <w:numId w:val="1"/>
        </w:numPr>
      </w:pPr>
      <w:r w:rsidRPr="00E674C4">
        <w:t>Business Center grants personnel</w:t>
      </w:r>
    </w:p>
    <w:p w:rsidR="002B7416" w:rsidRPr="00E674C4" w:rsidRDefault="002B7416" w:rsidP="0062350E">
      <w:pPr>
        <w:pStyle w:val="ListParagraph"/>
        <w:numPr>
          <w:ilvl w:val="0"/>
          <w:numId w:val="1"/>
        </w:numPr>
      </w:pPr>
      <w:r w:rsidRPr="00E674C4">
        <w:t>Department administrator for each department involved.</w:t>
      </w:r>
    </w:p>
    <w:p w:rsidR="000E3072" w:rsidRPr="00E674C4" w:rsidRDefault="000E3072">
      <w:pPr>
        <w:rPr>
          <w:b/>
          <w:sz w:val="24"/>
          <w:szCs w:val="24"/>
          <w:u w:val="single"/>
        </w:rPr>
      </w:pPr>
      <w:r w:rsidRPr="00E674C4">
        <w:rPr>
          <w:b/>
          <w:sz w:val="24"/>
          <w:szCs w:val="24"/>
          <w:u w:val="single"/>
        </w:rPr>
        <w:t>Where do I find the current eREX?</w:t>
      </w:r>
    </w:p>
    <w:p w:rsidR="00CC5B95" w:rsidRPr="00E674C4" w:rsidRDefault="00D25319" w:rsidP="00C30950">
      <w:pPr>
        <w:pStyle w:val="ListParagraph"/>
        <w:numPr>
          <w:ilvl w:val="0"/>
          <w:numId w:val="2"/>
        </w:numPr>
      </w:pPr>
      <w:hyperlink r:id="rId7" w:history="1">
        <w:r w:rsidR="00E75C65" w:rsidRPr="00EC2B9C">
          <w:rPr>
            <w:rStyle w:val="Hyperlink"/>
          </w:rPr>
          <w:t>http://www.ogrd.wsu.edu/documents/REX/eREX_2015_1_5.pdf</w:t>
        </w:r>
      </w:hyperlink>
    </w:p>
    <w:p w:rsidR="00B45F79" w:rsidRPr="00E674C4" w:rsidRDefault="000E3072">
      <w:pPr>
        <w:rPr>
          <w:b/>
          <w:sz w:val="24"/>
          <w:szCs w:val="24"/>
          <w:u w:val="single"/>
        </w:rPr>
      </w:pPr>
      <w:r w:rsidRPr="00E674C4">
        <w:rPr>
          <w:b/>
          <w:sz w:val="24"/>
          <w:szCs w:val="24"/>
          <w:u w:val="single"/>
        </w:rPr>
        <w:t>How soon do you need my proposal?</w:t>
      </w:r>
    </w:p>
    <w:p w:rsidR="00B45F79" w:rsidRPr="00E674C4" w:rsidRDefault="00B45F79">
      <w:r w:rsidRPr="00E674C4">
        <w:t xml:space="preserve">OGRD requirements below.  This means that your Business Center or Departmental Administrator needs the completed proposal </w:t>
      </w:r>
      <w:r w:rsidRPr="00E674C4">
        <w:rPr>
          <w:b/>
          <w:u w:val="single"/>
        </w:rPr>
        <w:t>7 working days or 4 working days</w:t>
      </w:r>
      <w:r w:rsidRPr="00E674C4">
        <w:t xml:space="preserve"> before the agency deadline.</w:t>
      </w:r>
    </w:p>
    <w:p w:rsidR="0096355F" w:rsidRDefault="00D25319" w:rsidP="00464FB3">
      <w:pPr>
        <w:pStyle w:val="ListParagraph"/>
        <w:numPr>
          <w:ilvl w:val="0"/>
          <w:numId w:val="2"/>
        </w:numPr>
      </w:pPr>
      <w:hyperlink r:id="rId8" w:history="1">
        <w:r w:rsidR="00464FB3" w:rsidRPr="00BE4BEC">
          <w:rPr>
            <w:rStyle w:val="Hyperlink"/>
          </w:rPr>
          <w:t>http://www.ogrd.wsu.edu/guidelines/guideline2/Guideline2.pdf</w:t>
        </w:r>
      </w:hyperlink>
    </w:p>
    <w:tbl>
      <w:tblPr>
        <w:tblW w:w="0" w:type="auto"/>
        <w:tblInd w:w="-108" w:type="dxa"/>
        <w:tblBorders>
          <w:top w:val="nil"/>
          <w:left w:val="nil"/>
          <w:bottom w:val="nil"/>
          <w:right w:val="nil"/>
        </w:tblBorders>
        <w:tblLayout w:type="fixed"/>
        <w:tblLook w:val="0000" w:firstRow="0" w:lastRow="0" w:firstColumn="0" w:lastColumn="0" w:noHBand="0" w:noVBand="0"/>
      </w:tblPr>
      <w:tblGrid>
        <w:gridCol w:w="3751"/>
        <w:gridCol w:w="3751"/>
      </w:tblGrid>
      <w:tr w:rsidR="00B45F79" w:rsidRPr="00E674C4">
        <w:trPr>
          <w:trHeight w:val="112"/>
        </w:trPr>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b/>
                <w:bCs/>
                <w:sz w:val="23"/>
                <w:szCs w:val="23"/>
              </w:rPr>
              <w:t xml:space="preserve">Type of Submission </w:t>
            </w:r>
          </w:p>
        </w:tc>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b/>
                <w:bCs/>
                <w:sz w:val="23"/>
                <w:szCs w:val="23"/>
              </w:rPr>
              <w:t xml:space="preserve">Due at OGRD </w:t>
            </w:r>
          </w:p>
        </w:tc>
      </w:tr>
      <w:tr w:rsidR="00B45F79" w:rsidRPr="00E674C4">
        <w:trPr>
          <w:trHeight w:val="388"/>
        </w:trPr>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t xml:space="preserve">* Website or other Online Submission (grants.gov, eGrants, NSpires, etc) </w:t>
            </w:r>
          </w:p>
        </w:tc>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t xml:space="preserve">Recommended 5 working days prior to the agency deadline due to electronic validation requirements. </w:t>
            </w:r>
          </w:p>
          <w:p w:rsidR="00B45F79" w:rsidRPr="00E674C4" w:rsidRDefault="00B45F79">
            <w:pPr>
              <w:pStyle w:val="Default"/>
              <w:rPr>
                <w:rFonts w:asciiTheme="minorHAnsi" w:hAnsiTheme="minorHAnsi"/>
                <w:sz w:val="23"/>
                <w:szCs w:val="23"/>
              </w:rPr>
            </w:pPr>
          </w:p>
        </w:tc>
      </w:tr>
      <w:tr w:rsidR="00B45F79" w:rsidRPr="00E674C4">
        <w:trPr>
          <w:trHeight w:val="250"/>
        </w:trPr>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lastRenderedPageBreak/>
              <w:t xml:space="preserve">**Email or other electronic submissions </w:t>
            </w:r>
          </w:p>
        </w:tc>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t xml:space="preserve">2 working days prior to the agency deadline </w:t>
            </w:r>
          </w:p>
          <w:p w:rsidR="00B45F79" w:rsidRPr="00E674C4" w:rsidRDefault="00B45F79">
            <w:pPr>
              <w:pStyle w:val="Default"/>
              <w:rPr>
                <w:rFonts w:asciiTheme="minorHAnsi" w:hAnsiTheme="minorHAnsi"/>
                <w:sz w:val="23"/>
                <w:szCs w:val="23"/>
              </w:rPr>
            </w:pPr>
          </w:p>
        </w:tc>
      </w:tr>
      <w:tr w:rsidR="00B45F79" w:rsidRPr="00E674C4">
        <w:trPr>
          <w:trHeight w:val="664"/>
        </w:trPr>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t xml:space="preserve">**Hard Copy Submission (eREX via electronic submission and the required hard copies to send dropped off at OGRD) </w:t>
            </w:r>
          </w:p>
        </w:tc>
        <w:tc>
          <w:tcPr>
            <w:tcW w:w="3751" w:type="dxa"/>
          </w:tcPr>
          <w:p w:rsidR="00B45F79" w:rsidRPr="00E674C4" w:rsidRDefault="00B45F79">
            <w:pPr>
              <w:pStyle w:val="Default"/>
              <w:rPr>
                <w:rFonts w:asciiTheme="minorHAnsi" w:hAnsiTheme="minorHAnsi"/>
                <w:sz w:val="23"/>
                <w:szCs w:val="23"/>
              </w:rPr>
            </w:pPr>
            <w:r w:rsidRPr="00E674C4">
              <w:rPr>
                <w:rFonts w:asciiTheme="minorHAnsi" w:hAnsiTheme="minorHAnsi"/>
                <w:sz w:val="23"/>
                <w:szCs w:val="23"/>
              </w:rPr>
              <w:t xml:space="preserve">2 working days prior to the agency deadline </w:t>
            </w:r>
          </w:p>
        </w:tc>
      </w:tr>
    </w:tbl>
    <w:p w:rsidR="00830753" w:rsidRDefault="00830753">
      <w:pPr>
        <w:rPr>
          <w:b/>
          <w:sz w:val="24"/>
          <w:szCs w:val="24"/>
          <w:u w:val="single"/>
        </w:rPr>
      </w:pPr>
    </w:p>
    <w:p w:rsidR="0096355F" w:rsidRPr="00E674C4" w:rsidRDefault="0096355F">
      <w:pPr>
        <w:rPr>
          <w:b/>
          <w:sz w:val="24"/>
          <w:szCs w:val="24"/>
          <w:u w:val="single"/>
        </w:rPr>
      </w:pPr>
      <w:r w:rsidRPr="00E674C4">
        <w:rPr>
          <w:b/>
          <w:sz w:val="24"/>
          <w:szCs w:val="24"/>
          <w:u w:val="single"/>
        </w:rPr>
        <w:t>Why do you need my proposal a week before the deadline?</w:t>
      </w:r>
    </w:p>
    <w:p w:rsidR="00DA4BBB" w:rsidRPr="00E674C4" w:rsidRDefault="00DA4BBB" w:rsidP="00DA4BBB">
      <w:pPr>
        <w:pStyle w:val="Default"/>
        <w:rPr>
          <w:rFonts w:asciiTheme="minorHAnsi" w:hAnsiTheme="minorHAnsi"/>
          <w:sz w:val="23"/>
          <w:szCs w:val="23"/>
        </w:rPr>
      </w:pPr>
    </w:p>
    <w:p w:rsidR="00DA4BBB" w:rsidRPr="00E674C4" w:rsidRDefault="00DA4BBB" w:rsidP="00DA4BBB">
      <w:pPr>
        <w:pStyle w:val="Default"/>
        <w:numPr>
          <w:ilvl w:val="0"/>
          <w:numId w:val="2"/>
        </w:numPr>
        <w:rPr>
          <w:rFonts w:asciiTheme="minorHAnsi" w:hAnsiTheme="minorHAnsi"/>
          <w:sz w:val="23"/>
          <w:szCs w:val="23"/>
        </w:rPr>
      </w:pPr>
      <w:r w:rsidRPr="00E674C4">
        <w:rPr>
          <w:rFonts w:asciiTheme="minorHAnsi" w:hAnsiTheme="minorHAnsi"/>
          <w:sz w:val="23"/>
          <w:szCs w:val="23"/>
        </w:rPr>
        <w:t>The CAHNRS grants team reviews the proposal for compliance with RFA, works with department or Business Center personnel to correct errors, reviews cost-sharing and other College commitments, then submits to OGRD to start routing for approvals.  Approvals can take hours to a da</w:t>
      </w:r>
      <w:r w:rsidR="00D81CCB">
        <w:rPr>
          <w:rFonts w:asciiTheme="minorHAnsi" w:hAnsiTheme="minorHAnsi"/>
          <w:sz w:val="23"/>
          <w:szCs w:val="23"/>
        </w:rPr>
        <w:t>y(s) for completion</w:t>
      </w:r>
      <w:r w:rsidRPr="00E674C4">
        <w:rPr>
          <w:rFonts w:asciiTheme="minorHAnsi" w:hAnsiTheme="minorHAnsi"/>
          <w:sz w:val="23"/>
          <w:szCs w:val="23"/>
        </w:rPr>
        <w:t>.</w:t>
      </w:r>
    </w:p>
    <w:p w:rsidR="00DA4BBB" w:rsidRPr="00E674C4" w:rsidRDefault="00DA4BBB" w:rsidP="00DA4BBB">
      <w:pPr>
        <w:pStyle w:val="Default"/>
        <w:rPr>
          <w:rFonts w:asciiTheme="minorHAnsi" w:hAnsiTheme="minorHAnsi"/>
          <w:sz w:val="23"/>
          <w:szCs w:val="23"/>
        </w:rPr>
      </w:pPr>
    </w:p>
    <w:p w:rsidR="000E3072" w:rsidRPr="00E674C4" w:rsidRDefault="00B45F79" w:rsidP="00DA4BBB">
      <w:pPr>
        <w:pStyle w:val="Default"/>
        <w:numPr>
          <w:ilvl w:val="0"/>
          <w:numId w:val="2"/>
        </w:numPr>
        <w:rPr>
          <w:rFonts w:asciiTheme="minorHAnsi" w:hAnsiTheme="minorHAnsi"/>
        </w:rPr>
      </w:pPr>
      <w:r w:rsidRPr="00E674C4">
        <w:rPr>
          <w:rFonts w:asciiTheme="minorHAnsi" w:hAnsiTheme="minorHAnsi"/>
          <w:sz w:val="23"/>
          <w:szCs w:val="23"/>
        </w:rPr>
        <w:t>Website and other online submission processes run a validation process which reviews the proposal that has been submitted and upon acceptance into the system after the review, the proposal is then electronically forwarded to the specific sponsor funding that program. Many times, especially when the website is being accessed frequently in a given period of time, this approval and forwarding process gets delayed and/or experiences glitches which can cause proposals to be stalled. As well, there may be specific items which will cause rejection at the electronic processing site or at t</w:t>
      </w:r>
      <w:r w:rsidR="00672269" w:rsidRPr="00E674C4">
        <w:rPr>
          <w:rFonts w:asciiTheme="minorHAnsi" w:hAnsiTheme="minorHAnsi"/>
          <w:sz w:val="23"/>
          <w:szCs w:val="23"/>
        </w:rPr>
        <w:t>he sponsor reception site. The 4 or 7</w:t>
      </w:r>
      <w:r w:rsidRPr="00E674C4">
        <w:rPr>
          <w:rFonts w:asciiTheme="minorHAnsi" w:hAnsiTheme="minorHAnsi"/>
          <w:sz w:val="23"/>
          <w:szCs w:val="23"/>
        </w:rPr>
        <w:t xml:space="preserve">-day time frame allows </w:t>
      </w:r>
      <w:r w:rsidR="00672269" w:rsidRPr="00E674C4">
        <w:rPr>
          <w:rFonts w:asciiTheme="minorHAnsi" w:hAnsiTheme="minorHAnsi"/>
          <w:sz w:val="23"/>
          <w:szCs w:val="23"/>
        </w:rPr>
        <w:t xml:space="preserve">your Business </w:t>
      </w:r>
      <w:r w:rsidR="00D81CCB">
        <w:rPr>
          <w:rFonts w:asciiTheme="minorHAnsi" w:hAnsiTheme="minorHAnsi"/>
          <w:sz w:val="23"/>
          <w:szCs w:val="23"/>
        </w:rPr>
        <w:t>Center and the</w:t>
      </w:r>
      <w:r w:rsidR="00672269" w:rsidRPr="00E674C4">
        <w:rPr>
          <w:rFonts w:asciiTheme="minorHAnsi" w:hAnsiTheme="minorHAnsi"/>
          <w:sz w:val="23"/>
          <w:szCs w:val="23"/>
        </w:rPr>
        <w:t xml:space="preserve"> CAHNRS Grants Team the ability to thoroughly review the proposal, make necessary changes, complete the electronic approval process and allow </w:t>
      </w:r>
      <w:r w:rsidRPr="00E674C4">
        <w:rPr>
          <w:rFonts w:asciiTheme="minorHAnsi" w:hAnsiTheme="minorHAnsi"/>
          <w:sz w:val="23"/>
          <w:szCs w:val="23"/>
        </w:rPr>
        <w:t>OGRD to work through any rejections or glitches, while still meeting the sponsor deadline.</w:t>
      </w:r>
    </w:p>
    <w:p w:rsidR="00672269" w:rsidRPr="00672269" w:rsidRDefault="00672269" w:rsidP="00672269">
      <w:pPr>
        <w:pStyle w:val="Default"/>
        <w:ind w:left="360"/>
        <w:rPr>
          <w:rFonts w:asciiTheme="minorHAnsi" w:hAnsiTheme="minorHAnsi"/>
        </w:rPr>
      </w:pP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0E3072" w:rsidRDefault="000E3072">
      <w:pPr>
        <w:rPr>
          <w:b/>
          <w:sz w:val="24"/>
          <w:szCs w:val="24"/>
          <w:u w:val="single"/>
        </w:rPr>
      </w:pPr>
      <w:r w:rsidRPr="00672269">
        <w:rPr>
          <w:b/>
          <w:sz w:val="24"/>
          <w:szCs w:val="24"/>
          <w:u w:val="single"/>
        </w:rPr>
        <w:t>Who do I contact to help me with my proposal and/or award questions?</w:t>
      </w:r>
    </w:p>
    <w:tbl>
      <w:tblPr>
        <w:tblW w:w="6160" w:type="dxa"/>
        <w:tblInd w:w="10" w:type="dxa"/>
        <w:tblLook w:val="04A0" w:firstRow="1" w:lastRow="0" w:firstColumn="1" w:lastColumn="0" w:noHBand="0" w:noVBand="1"/>
      </w:tblPr>
      <w:tblGrid>
        <w:gridCol w:w="6160"/>
      </w:tblGrid>
      <w:tr w:rsidR="002673FB" w:rsidRPr="002673FB" w:rsidTr="00EC473B">
        <w:trPr>
          <w:trHeight w:val="300"/>
        </w:trPr>
        <w:tc>
          <w:tcPr>
            <w:tcW w:w="6160" w:type="dxa"/>
            <w:tcBorders>
              <w:top w:val="nil"/>
              <w:left w:val="nil"/>
              <w:bottom w:val="nil"/>
              <w:right w:val="nil"/>
            </w:tcBorders>
            <w:shd w:val="clear" w:color="auto" w:fill="auto"/>
            <w:noWrap/>
            <w:vAlign w:val="bottom"/>
            <w:hideMark/>
          </w:tcPr>
          <w:p w:rsidR="002673FB" w:rsidRPr="002673FB" w:rsidRDefault="002673FB" w:rsidP="002673FB">
            <w:pPr>
              <w:spacing w:after="0" w:line="240" w:lineRule="auto"/>
              <w:rPr>
                <w:rFonts w:ascii="Calibri" w:eastAsia="Times New Roman" w:hAnsi="Calibri" w:cs="Times New Roman"/>
                <w:color w:val="000000"/>
              </w:rPr>
            </w:pPr>
          </w:p>
        </w:tc>
      </w:tr>
      <w:tr w:rsidR="002673FB" w:rsidRPr="002673FB" w:rsidTr="00EC473B">
        <w:trPr>
          <w:trHeight w:val="288"/>
        </w:trPr>
        <w:tc>
          <w:tcPr>
            <w:tcW w:w="6160" w:type="dxa"/>
            <w:tcBorders>
              <w:top w:val="single" w:sz="8" w:space="0" w:color="auto"/>
              <w:left w:val="single" w:sz="8" w:space="0" w:color="auto"/>
              <w:bottom w:val="nil"/>
              <w:right w:val="single" w:sz="8" w:space="0" w:color="auto"/>
            </w:tcBorders>
            <w:shd w:val="clear" w:color="000000" w:fill="FABF8F"/>
            <w:noWrap/>
            <w:vAlign w:val="bottom"/>
            <w:hideMark/>
          </w:tcPr>
          <w:p w:rsid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Johnson Hall Business Center</w:t>
            </w:r>
          </w:p>
          <w:p w:rsidR="001D7845" w:rsidRPr="002673FB" w:rsidRDefault="00D25319" w:rsidP="001D7845">
            <w:pPr>
              <w:spacing w:after="0" w:line="240" w:lineRule="auto"/>
              <w:jc w:val="center"/>
              <w:rPr>
                <w:rFonts w:ascii="Calibri" w:eastAsia="Times New Roman" w:hAnsi="Calibri" w:cs="Times New Roman"/>
                <w:b/>
                <w:bCs/>
                <w:color w:val="000000"/>
              </w:rPr>
            </w:pPr>
            <w:hyperlink r:id="rId9" w:history="1">
              <w:r w:rsidR="001D7845" w:rsidRPr="00EC2B9C">
                <w:rPr>
                  <w:rStyle w:val="Hyperlink"/>
                  <w:rFonts w:ascii="Calibri" w:eastAsia="Times New Roman" w:hAnsi="Calibri" w:cs="Times New Roman"/>
                  <w:b/>
                  <w:bCs/>
                </w:rPr>
                <w:t>http://cahnrs.wsu.edu/fs/home/business-services/business-centers</w:t>
              </w:r>
            </w:hyperlink>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000000" w:fill="FABF8F"/>
            <w:noWrap/>
            <w:vAlign w:val="bottom"/>
            <w:hideMark/>
          </w:tcPr>
          <w:p w:rsidR="002673FB" w:rsidRPr="002673FB" w:rsidRDefault="002673FB" w:rsidP="001D7845">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 xml:space="preserve">Business Center Grant </w:t>
            </w:r>
            <w:r w:rsidR="001D7845">
              <w:rPr>
                <w:rFonts w:ascii="Calibri" w:eastAsia="Times New Roman" w:hAnsi="Calibri" w:cs="Times New Roman"/>
                <w:b/>
                <w:bCs/>
                <w:color w:val="000000"/>
              </w:rPr>
              <w:t>C</w:t>
            </w:r>
            <w:r w:rsidRPr="002673FB">
              <w:rPr>
                <w:rFonts w:ascii="Calibri" w:eastAsia="Times New Roman" w:hAnsi="Calibri" w:cs="Times New Roman"/>
                <w:b/>
                <w:bCs/>
                <w:color w:val="000000"/>
              </w:rPr>
              <w:t>ontact: Jeannine Burke</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000000" w:fill="FABF8F"/>
            <w:noWrap/>
            <w:vAlign w:val="bottom"/>
            <w:hideMark/>
          </w:tcPr>
          <w:p w:rsid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Business Center Grant Contact: Jason Croyle</w:t>
            </w:r>
          </w:p>
          <w:p w:rsidR="00055430" w:rsidRPr="002673FB" w:rsidRDefault="00055430" w:rsidP="002673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Business Center Contact:  Kimberly Dudley</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000000" w:fill="FABF8F"/>
            <w:noWrap/>
            <w:vAlign w:val="bottom"/>
            <w:hideMark/>
          </w:tcPr>
          <w:p w:rsidR="002673FB" w:rsidRP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Business Center Grant Contact:  Katrina Shelton</w:t>
            </w:r>
          </w:p>
        </w:tc>
      </w:tr>
      <w:tr w:rsidR="002673FB" w:rsidRPr="002673FB" w:rsidTr="00EC473B">
        <w:trPr>
          <w:trHeight w:val="300"/>
        </w:trPr>
        <w:tc>
          <w:tcPr>
            <w:tcW w:w="6160" w:type="dxa"/>
            <w:tcBorders>
              <w:top w:val="nil"/>
              <w:left w:val="single" w:sz="8" w:space="0" w:color="auto"/>
              <w:bottom w:val="single" w:sz="8" w:space="0" w:color="auto"/>
              <w:right w:val="single" w:sz="8" w:space="0" w:color="auto"/>
            </w:tcBorders>
            <w:shd w:val="clear" w:color="000000" w:fill="FABF8F"/>
            <w:noWrap/>
            <w:vAlign w:val="bottom"/>
            <w:hideMark/>
          </w:tcPr>
          <w:p w:rsidR="002673FB" w:rsidRP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CAHNRS College Contact: Carrie Johnston</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auto" w:fill="auto"/>
            <w:noWrap/>
            <w:vAlign w:val="bottom"/>
            <w:hideMark/>
          </w:tcPr>
          <w:p w:rsidR="00A536C8" w:rsidRDefault="00A536C8"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Apparel Merchandising, Design and Textiles</w:t>
            </w:r>
          </w:p>
          <w:p w:rsidR="00A536C8" w:rsidRDefault="00A536C8"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Biological Systems Engineering</w:t>
            </w:r>
          </w:p>
          <w:p w:rsidR="002673FB" w:rsidRP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Crop and Coil Sciences</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auto" w:fill="auto"/>
            <w:noWrap/>
            <w:vAlign w:val="bottom"/>
            <w:hideMark/>
          </w:tcPr>
          <w:p w:rsid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Horticulture</w:t>
            </w:r>
          </w:p>
          <w:p w:rsidR="00AC1555" w:rsidRPr="002673FB" w:rsidRDefault="00AC1555"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Int’l Research &amp; Ag Development</w:t>
            </w:r>
          </w:p>
        </w:tc>
      </w:tr>
      <w:tr w:rsidR="002673FB" w:rsidRPr="002673FB" w:rsidTr="00EC473B">
        <w:trPr>
          <w:trHeight w:val="300"/>
        </w:trPr>
        <w:tc>
          <w:tcPr>
            <w:tcW w:w="6160" w:type="dxa"/>
            <w:tcBorders>
              <w:top w:val="nil"/>
              <w:left w:val="single" w:sz="8" w:space="0" w:color="auto"/>
              <w:bottom w:val="single" w:sz="8" w:space="0" w:color="auto"/>
              <w:right w:val="single" w:sz="8" w:space="0" w:color="auto"/>
            </w:tcBorders>
            <w:shd w:val="clear" w:color="auto" w:fill="auto"/>
            <w:noWrap/>
            <w:vAlign w:val="bottom"/>
            <w:hideMark/>
          </w:tcPr>
          <w:p w:rsid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Plant Pathology</w:t>
            </w:r>
          </w:p>
          <w:p w:rsidR="00A536C8" w:rsidRPr="002673FB" w:rsidRDefault="00AC1555"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Plant Growth</w:t>
            </w:r>
          </w:p>
        </w:tc>
      </w:tr>
      <w:tr w:rsidR="002673FB" w:rsidRPr="002673FB" w:rsidTr="00EC473B">
        <w:trPr>
          <w:trHeight w:val="300"/>
        </w:trPr>
        <w:tc>
          <w:tcPr>
            <w:tcW w:w="6160" w:type="dxa"/>
            <w:tcBorders>
              <w:top w:val="nil"/>
              <w:left w:val="nil"/>
              <w:bottom w:val="nil"/>
              <w:right w:val="nil"/>
            </w:tcBorders>
            <w:shd w:val="clear" w:color="auto" w:fill="auto"/>
            <w:noWrap/>
            <w:vAlign w:val="bottom"/>
            <w:hideMark/>
          </w:tcPr>
          <w:p w:rsidR="002673FB" w:rsidRPr="002673FB" w:rsidRDefault="002673FB" w:rsidP="002673FB">
            <w:pPr>
              <w:spacing w:after="0" w:line="240" w:lineRule="auto"/>
              <w:rPr>
                <w:rFonts w:ascii="Calibri" w:eastAsia="Times New Roman" w:hAnsi="Calibri" w:cs="Times New Roman"/>
                <w:color w:val="000000"/>
              </w:rPr>
            </w:pPr>
          </w:p>
        </w:tc>
      </w:tr>
      <w:tr w:rsidR="002673FB" w:rsidRPr="002673FB" w:rsidTr="00EC473B">
        <w:trPr>
          <w:trHeight w:val="288"/>
        </w:trPr>
        <w:tc>
          <w:tcPr>
            <w:tcW w:w="6160" w:type="dxa"/>
            <w:tcBorders>
              <w:top w:val="single" w:sz="8" w:space="0" w:color="auto"/>
              <w:left w:val="single" w:sz="8" w:space="0" w:color="auto"/>
              <w:bottom w:val="nil"/>
              <w:right w:val="single" w:sz="8" w:space="0" w:color="auto"/>
            </w:tcBorders>
            <w:shd w:val="clear" w:color="000000" w:fill="FABF8F"/>
            <w:noWrap/>
            <w:vAlign w:val="bottom"/>
            <w:hideMark/>
          </w:tcPr>
          <w:p w:rsid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Food Science / Clark Hall Business Center</w:t>
            </w:r>
          </w:p>
          <w:p w:rsidR="001D7845" w:rsidRPr="002673FB" w:rsidRDefault="00D25319" w:rsidP="001D7845">
            <w:pPr>
              <w:spacing w:after="0" w:line="240" w:lineRule="auto"/>
              <w:jc w:val="center"/>
              <w:rPr>
                <w:rFonts w:ascii="Calibri" w:eastAsia="Times New Roman" w:hAnsi="Calibri" w:cs="Times New Roman"/>
                <w:b/>
                <w:bCs/>
                <w:color w:val="000000"/>
              </w:rPr>
            </w:pPr>
            <w:hyperlink r:id="rId10" w:history="1">
              <w:r w:rsidR="001D7845" w:rsidRPr="00EC2B9C">
                <w:rPr>
                  <w:rStyle w:val="Hyperlink"/>
                  <w:rFonts w:ascii="Calibri" w:eastAsia="Times New Roman" w:hAnsi="Calibri" w:cs="Times New Roman"/>
                  <w:b/>
                  <w:bCs/>
                </w:rPr>
                <w:t>http://cahnrs.wsu.edu/fs/home/business-services/business-centers</w:t>
              </w:r>
            </w:hyperlink>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000000" w:fill="FABF8F"/>
            <w:noWrap/>
            <w:vAlign w:val="bottom"/>
            <w:hideMark/>
          </w:tcPr>
          <w:p w:rsid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Business Center Grant Contact: Ben Weller</w:t>
            </w:r>
          </w:p>
          <w:p w:rsidR="00055430" w:rsidRPr="002673FB" w:rsidRDefault="00055430" w:rsidP="002673F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Business Center Grant Contact:  Laura Coughenour</w:t>
            </w:r>
          </w:p>
        </w:tc>
      </w:tr>
      <w:tr w:rsidR="002673FB" w:rsidRPr="002673FB" w:rsidTr="00EC473B">
        <w:trPr>
          <w:trHeight w:val="300"/>
        </w:trPr>
        <w:tc>
          <w:tcPr>
            <w:tcW w:w="6160" w:type="dxa"/>
            <w:tcBorders>
              <w:top w:val="nil"/>
              <w:left w:val="single" w:sz="8" w:space="0" w:color="auto"/>
              <w:bottom w:val="single" w:sz="8" w:space="0" w:color="auto"/>
              <w:right w:val="single" w:sz="8" w:space="0" w:color="auto"/>
            </w:tcBorders>
            <w:shd w:val="clear" w:color="000000" w:fill="FABF8F"/>
            <w:noWrap/>
            <w:vAlign w:val="bottom"/>
            <w:hideMark/>
          </w:tcPr>
          <w:p w:rsidR="002673FB" w:rsidRPr="002673FB" w:rsidRDefault="002673FB" w:rsidP="002673FB">
            <w:pPr>
              <w:spacing w:after="0" w:line="240" w:lineRule="auto"/>
              <w:jc w:val="center"/>
              <w:rPr>
                <w:rFonts w:ascii="Calibri" w:eastAsia="Times New Roman" w:hAnsi="Calibri" w:cs="Times New Roman"/>
                <w:b/>
                <w:bCs/>
                <w:color w:val="000000"/>
              </w:rPr>
            </w:pPr>
            <w:r w:rsidRPr="002673FB">
              <w:rPr>
                <w:rFonts w:ascii="Calibri" w:eastAsia="Times New Roman" w:hAnsi="Calibri" w:cs="Times New Roman"/>
                <w:b/>
                <w:bCs/>
                <w:color w:val="000000"/>
              </w:rPr>
              <w:t>CAHNRS College Contact: Maureen Bonnefin</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auto" w:fill="auto"/>
            <w:noWrap/>
            <w:vAlign w:val="bottom"/>
            <w:hideMark/>
          </w:tcPr>
          <w:p w:rsidR="002673FB" w:rsidRP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Animal Sciences</w:t>
            </w:r>
          </w:p>
        </w:tc>
      </w:tr>
      <w:tr w:rsidR="002673FB" w:rsidRPr="002673FB" w:rsidTr="00EC473B">
        <w:trPr>
          <w:trHeight w:val="288"/>
        </w:trPr>
        <w:tc>
          <w:tcPr>
            <w:tcW w:w="6160" w:type="dxa"/>
            <w:tcBorders>
              <w:top w:val="nil"/>
              <w:left w:val="single" w:sz="8" w:space="0" w:color="auto"/>
              <w:bottom w:val="nil"/>
              <w:right w:val="single" w:sz="8" w:space="0" w:color="auto"/>
            </w:tcBorders>
            <w:shd w:val="clear" w:color="auto" w:fill="auto"/>
            <w:noWrap/>
            <w:vAlign w:val="bottom"/>
            <w:hideMark/>
          </w:tcPr>
          <w:p w:rsidR="002673FB" w:rsidRP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Entomology</w:t>
            </w:r>
          </w:p>
        </w:tc>
      </w:tr>
      <w:tr w:rsidR="002673FB" w:rsidRPr="002673FB" w:rsidTr="00EC473B">
        <w:trPr>
          <w:trHeight w:val="300"/>
        </w:trPr>
        <w:tc>
          <w:tcPr>
            <w:tcW w:w="6160" w:type="dxa"/>
            <w:tcBorders>
              <w:top w:val="nil"/>
              <w:left w:val="single" w:sz="8" w:space="0" w:color="auto"/>
              <w:bottom w:val="single" w:sz="8" w:space="0" w:color="auto"/>
              <w:right w:val="single" w:sz="8" w:space="0" w:color="auto"/>
            </w:tcBorders>
            <w:shd w:val="clear" w:color="auto" w:fill="auto"/>
            <w:noWrap/>
            <w:vAlign w:val="bottom"/>
            <w:hideMark/>
          </w:tcPr>
          <w:p w:rsidR="002673FB" w:rsidRDefault="002673FB" w:rsidP="002673FB">
            <w:pPr>
              <w:spacing w:after="0" w:line="240" w:lineRule="auto"/>
              <w:rPr>
                <w:rFonts w:ascii="Calibri" w:eastAsia="Times New Roman" w:hAnsi="Calibri" w:cs="Times New Roman"/>
                <w:color w:val="000000"/>
              </w:rPr>
            </w:pPr>
            <w:r w:rsidRPr="002673FB">
              <w:rPr>
                <w:rFonts w:ascii="Calibri" w:eastAsia="Times New Roman" w:hAnsi="Calibri" w:cs="Times New Roman"/>
                <w:color w:val="000000"/>
              </w:rPr>
              <w:t>School of Food Science</w:t>
            </w:r>
          </w:p>
          <w:p w:rsidR="00EC473B" w:rsidRDefault="00EC473B"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Human Development</w:t>
            </w:r>
          </w:p>
          <w:p w:rsidR="00A536C8" w:rsidRPr="002673FB" w:rsidRDefault="00A536C8" w:rsidP="002673FB">
            <w:pPr>
              <w:spacing w:after="0" w:line="240" w:lineRule="auto"/>
              <w:rPr>
                <w:rFonts w:ascii="Calibri" w:eastAsia="Times New Roman" w:hAnsi="Calibri" w:cs="Times New Roman"/>
                <w:color w:val="000000"/>
              </w:rPr>
            </w:pPr>
            <w:r>
              <w:rPr>
                <w:rFonts w:ascii="Calibri" w:eastAsia="Times New Roman" w:hAnsi="Calibri" w:cs="Times New Roman"/>
                <w:color w:val="000000"/>
              </w:rPr>
              <w:t>School of Economic Sciences</w:t>
            </w:r>
          </w:p>
        </w:tc>
      </w:tr>
    </w:tbl>
    <w:p w:rsidR="0096355F" w:rsidRPr="00672269" w:rsidRDefault="0096355F">
      <w:pPr>
        <w:rPr>
          <w:sz w:val="24"/>
          <w:szCs w:val="24"/>
        </w:rPr>
      </w:pPr>
    </w:p>
    <w:p w:rsidR="00830753" w:rsidRDefault="00830753">
      <w:pPr>
        <w:rPr>
          <w:b/>
          <w:sz w:val="24"/>
          <w:szCs w:val="24"/>
          <w:u w:val="single"/>
        </w:rPr>
      </w:pPr>
    </w:p>
    <w:p w:rsidR="0096355F" w:rsidRPr="00E674C4" w:rsidRDefault="0096355F">
      <w:pPr>
        <w:rPr>
          <w:b/>
          <w:sz w:val="24"/>
          <w:szCs w:val="24"/>
          <w:u w:val="single"/>
        </w:rPr>
      </w:pPr>
      <w:r w:rsidRPr="00E674C4">
        <w:rPr>
          <w:b/>
          <w:sz w:val="24"/>
          <w:szCs w:val="24"/>
          <w:u w:val="single"/>
        </w:rPr>
        <w:t>Where do I find the current WSU budget template?</w:t>
      </w:r>
    </w:p>
    <w:p w:rsidR="007A0467" w:rsidRDefault="00D25319" w:rsidP="007A0467">
      <w:pPr>
        <w:pStyle w:val="ListParagraph"/>
        <w:numPr>
          <w:ilvl w:val="0"/>
          <w:numId w:val="4"/>
        </w:numPr>
        <w:rPr>
          <w:sz w:val="24"/>
          <w:szCs w:val="24"/>
        </w:rPr>
      </w:pPr>
      <w:hyperlink r:id="rId11" w:history="1">
        <w:r w:rsidR="007A0467" w:rsidRPr="00BE4BEC">
          <w:rPr>
            <w:rStyle w:val="Hyperlink"/>
            <w:sz w:val="24"/>
            <w:szCs w:val="24"/>
          </w:rPr>
          <w:t>http://www.ogrd.wsu.edu/documents/2015BudgetWorkbook_Interim.xls</w:t>
        </w:r>
      </w:hyperlink>
    </w:p>
    <w:p w:rsidR="002673FB" w:rsidRPr="007A0467" w:rsidRDefault="00D25319" w:rsidP="007A0467">
      <w:pPr>
        <w:pStyle w:val="ListParagraph"/>
        <w:ind w:left="780"/>
        <w:rPr>
          <w:sz w:val="24"/>
          <w:szCs w:val="24"/>
        </w:rPr>
      </w:pPr>
      <w:hyperlink r:id="rId12" w:history="1"/>
    </w:p>
    <w:p w:rsidR="0096355F" w:rsidRPr="00E674C4" w:rsidRDefault="0096355F">
      <w:pPr>
        <w:rPr>
          <w:b/>
          <w:sz w:val="24"/>
          <w:szCs w:val="24"/>
          <w:u w:val="single"/>
        </w:rPr>
      </w:pPr>
      <w:r w:rsidRPr="00E674C4">
        <w:rPr>
          <w:b/>
          <w:sz w:val="24"/>
          <w:szCs w:val="24"/>
          <w:u w:val="single"/>
        </w:rPr>
        <w:t>What should I cost-share?</w:t>
      </w:r>
    </w:p>
    <w:p w:rsidR="00E674C4" w:rsidRDefault="00E674C4">
      <w:pPr>
        <w:rPr>
          <w:rFonts w:cs="Arial"/>
          <w:sz w:val="24"/>
          <w:szCs w:val="24"/>
        </w:rPr>
      </w:pPr>
      <w:r w:rsidRPr="00E674C4">
        <w:rPr>
          <w:rFonts w:cs="Arial"/>
          <w:sz w:val="24"/>
          <w:szCs w:val="24"/>
        </w:rPr>
        <w:t xml:space="preserve">See documents 1 and 2 here:  </w:t>
      </w:r>
      <w:hyperlink r:id="rId13" w:history="1">
        <w:r w:rsidR="00830753" w:rsidRPr="00BE4BEC">
          <w:rPr>
            <w:rStyle w:val="Hyperlink"/>
            <w:rFonts w:cs="Arial"/>
            <w:sz w:val="24"/>
            <w:szCs w:val="24"/>
          </w:rPr>
          <w:t>http://www.ogrd.wsu.edu/guidelines.asp</w:t>
        </w:r>
      </w:hyperlink>
    </w:p>
    <w:p w:rsidR="004F733E" w:rsidRPr="00E674C4" w:rsidRDefault="004F733E" w:rsidP="00811311">
      <w:pPr>
        <w:autoSpaceDE w:val="0"/>
        <w:autoSpaceDN w:val="0"/>
        <w:adjustRightInd w:val="0"/>
        <w:spacing w:after="0" w:line="240" w:lineRule="auto"/>
        <w:rPr>
          <w:rFonts w:cs="Arial"/>
        </w:rPr>
      </w:pPr>
      <w:r w:rsidRPr="00E674C4">
        <w:rPr>
          <w:rFonts w:cs="Arial"/>
        </w:rPr>
        <w:t>If Cost Sharing obligations are not required, they should not be listed on the budget page and should not have a dollar value assigned in the narrative. Lab space should not be shown as a WSU contribution.</w:t>
      </w:r>
    </w:p>
    <w:p w:rsidR="00830753" w:rsidRDefault="00830753" w:rsidP="00811311">
      <w:pPr>
        <w:autoSpaceDE w:val="0"/>
        <w:autoSpaceDN w:val="0"/>
        <w:adjustRightInd w:val="0"/>
        <w:spacing w:after="0" w:line="240" w:lineRule="auto"/>
        <w:rPr>
          <w:rFonts w:cs="Arial"/>
          <w:color w:val="000000"/>
        </w:rPr>
      </w:pPr>
    </w:p>
    <w:p w:rsidR="00811311" w:rsidRPr="00E674C4" w:rsidRDefault="004F733E" w:rsidP="00811311">
      <w:pPr>
        <w:autoSpaceDE w:val="0"/>
        <w:autoSpaceDN w:val="0"/>
        <w:adjustRightInd w:val="0"/>
        <w:spacing w:after="0" w:line="240" w:lineRule="auto"/>
        <w:rPr>
          <w:rFonts w:cs="Arial"/>
          <w:color w:val="000000"/>
        </w:rPr>
      </w:pPr>
      <w:r w:rsidRPr="00E674C4">
        <w:rPr>
          <w:rFonts w:cs="Arial"/>
          <w:color w:val="000000"/>
        </w:rPr>
        <w:t xml:space="preserve">If cost share is </w:t>
      </w:r>
      <w:r w:rsidRPr="00830753">
        <w:rPr>
          <w:rFonts w:cs="Arial"/>
          <w:color w:val="000000"/>
          <w:u w:val="single"/>
        </w:rPr>
        <w:t>required,</w:t>
      </w:r>
      <w:r w:rsidRPr="00E674C4">
        <w:rPr>
          <w:rFonts w:cs="Arial"/>
          <w:color w:val="000000"/>
        </w:rPr>
        <w:t xml:space="preserve"> b</w:t>
      </w:r>
      <w:r w:rsidR="00811311" w:rsidRPr="00811311">
        <w:rPr>
          <w:rFonts w:cs="Arial"/>
          <w:color w:val="000000"/>
        </w:rPr>
        <w:t>elow is a list of examples of suggested items</w:t>
      </w:r>
      <w:r w:rsidR="00811311" w:rsidRPr="00E674C4">
        <w:rPr>
          <w:rFonts w:cs="Arial"/>
          <w:color w:val="000000"/>
        </w:rPr>
        <w:t xml:space="preserve"> in priority order</w:t>
      </w:r>
      <w:r w:rsidR="00811311" w:rsidRPr="00811311">
        <w:rPr>
          <w:rFonts w:cs="Arial"/>
          <w:color w:val="000000"/>
        </w:rPr>
        <w:t xml:space="preserve">: </w:t>
      </w:r>
    </w:p>
    <w:p w:rsidR="00811311" w:rsidRPr="00811311" w:rsidRDefault="00811311" w:rsidP="00811311">
      <w:pPr>
        <w:autoSpaceDE w:val="0"/>
        <w:autoSpaceDN w:val="0"/>
        <w:adjustRightInd w:val="0"/>
        <w:spacing w:after="0" w:line="240" w:lineRule="auto"/>
        <w:rPr>
          <w:rFonts w:cs="Arial"/>
          <w:color w:val="000000"/>
        </w:rPr>
      </w:pP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 Faculty time: Salaries, wages, benefits, and F &amp; A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2) Cash commitments from Departments, Colleges, and Organized Research.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3) Straight equipment match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4) Purchase of other new equipment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5) Replacement parts and maintenance contracts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6) Renovation of facilities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7) Potential cost share of space lease costs (if it is off-campus)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8) Leveraged Gifts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9) Leveraged/Related Grants from non-Federal Agencies (e.g. WA State agencies)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10) Graduate Research Assistantships (includes fringe and F &amp; A)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11) Graduate student tuition waivers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12) Graduate Teaching Assistantships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13) Third party funding applied for or received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14) Subcontractors’ portions of cost-sharing obligations </w:t>
      </w:r>
    </w:p>
    <w:p w:rsidR="00811311" w:rsidRPr="00811311" w:rsidRDefault="00811311" w:rsidP="00811311">
      <w:pPr>
        <w:autoSpaceDE w:val="0"/>
        <w:autoSpaceDN w:val="0"/>
        <w:adjustRightInd w:val="0"/>
        <w:spacing w:after="0" w:line="240" w:lineRule="auto"/>
        <w:rPr>
          <w:rFonts w:cs="Arial"/>
          <w:color w:val="000000"/>
        </w:rPr>
      </w:pPr>
      <w:r w:rsidRPr="00811311">
        <w:rPr>
          <w:rFonts w:cs="Arial"/>
          <w:color w:val="000000"/>
        </w:rPr>
        <w:t xml:space="preserve">15) Volunteer contributions </w:t>
      </w: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830753" w:rsidRDefault="00830753">
      <w:pPr>
        <w:rPr>
          <w:b/>
          <w:sz w:val="24"/>
          <w:szCs w:val="24"/>
          <w:u w:val="single"/>
        </w:rPr>
      </w:pPr>
    </w:p>
    <w:p w:rsidR="0096355F" w:rsidRPr="00E674C4" w:rsidRDefault="0096355F">
      <w:pPr>
        <w:rPr>
          <w:b/>
          <w:sz w:val="24"/>
          <w:szCs w:val="24"/>
          <w:u w:val="single"/>
        </w:rPr>
      </w:pPr>
      <w:r w:rsidRPr="00E674C4">
        <w:rPr>
          <w:b/>
          <w:sz w:val="24"/>
          <w:szCs w:val="24"/>
          <w:u w:val="single"/>
        </w:rPr>
        <w:t>What does the CAHNRS Grants Team do?</w:t>
      </w:r>
    </w:p>
    <w:tbl>
      <w:tblPr>
        <w:tblStyle w:val="TableGrid"/>
        <w:tblW w:w="13248" w:type="dxa"/>
        <w:tblLook w:val="04A0" w:firstRow="1" w:lastRow="0" w:firstColumn="1" w:lastColumn="0" w:noHBand="0" w:noVBand="1"/>
      </w:tblPr>
      <w:tblGrid>
        <w:gridCol w:w="3055"/>
        <w:gridCol w:w="3240"/>
        <w:gridCol w:w="3330"/>
        <w:gridCol w:w="3623"/>
      </w:tblGrid>
      <w:tr w:rsidR="00830753" w:rsidRPr="003906F9" w:rsidTr="00830753">
        <w:tc>
          <w:tcPr>
            <w:tcW w:w="3055" w:type="dxa"/>
            <w:shd w:val="clear" w:color="auto" w:fill="E7E6E6" w:themeFill="background2"/>
          </w:tcPr>
          <w:p w:rsidR="00830753" w:rsidRPr="003906F9" w:rsidRDefault="00830753" w:rsidP="0017575B">
            <w:pPr>
              <w:rPr>
                <w:b/>
                <w:highlight w:val="lightGray"/>
              </w:rPr>
            </w:pPr>
            <w:r w:rsidRPr="00680BFE">
              <w:rPr>
                <w:b/>
              </w:rPr>
              <w:t>Jackie Bolden</w:t>
            </w:r>
            <w:r>
              <w:rPr>
                <w:b/>
              </w:rPr>
              <w:t>-Manager</w:t>
            </w:r>
          </w:p>
        </w:tc>
        <w:tc>
          <w:tcPr>
            <w:tcW w:w="3240" w:type="dxa"/>
            <w:shd w:val="clear" w:color="auto" w:fill="E7E6E6" w:themeFill="background2"/>
          </w:tcPr>
          <w:p w:rsidR="00830753" w:rsidRPr="003906F9" w:rsidRDefault="00830753" w:rsidP="0017575B">
            <w:pPr>
              <w:rPr>
                <w:b/>
                <w:highlight w:val="lightGray"/>
              </w:rPr>
            </w:pPr>
            <w:r w:rsidRPr="00680BFE">
              <w:rPr>
                <w:b/>
              </w:rPr>
              <w:t>Carrie Johnston-Lead</w:t>
            </w:r>
            <w:r>
              <w:rPr>
                <w:b/>
              </w:rPr>
              <w:t>*</w:t>
            </w:r>
          </w:p>
        </w:tc>
        <w:tc>
          <w:tcPr>
            <w:tcW w:w="3330" w:type="dxa"/>
            <w:shd w:val="clear" w:color="auto" w:fill="E7E6E6" w:themeFill="background2"/>
          </w:tcPr>
          <w:p w:rsidR="00830753" w:rsidRPr="003906F9" w:rsidRDefault="00EC473B" w:rsidP="0017575B">
            <w:pPr>
              <w:rPr>
                <w:b/>
                <w:highlight w:val="lightGray"/>
              </w:rPr>
            </w:pPr>
            <w:r>
              <w:rPr>
                <w:b/>
              </w:rPr>
              <w:t>Katy Roberts – Analyst**</w:t>
            </w:r>
          </w:p>
        </w:tc>
        <w:tc>
          <w:tcPr>
            <w:tcW w:w="3623" w:type="dxa"/>
            <w:shd w:val="clear" w:color="auto" w:fill="E7E6E6" w:themeFill="background2"/>
          </w:tcPr>
          <w:p w:rsidR="00830753" w:rsidRPr="003906F9" w:rsidRDefault="00830753" w:rsidP="0017575B">
            <w:pPr>
              <w:rPr>
                <w:b/>
                <w:highlight w:val="lightGray"/>
              </w:rPr>
            </w:pPr>
            <w:r w:rsidRPr="00680BFE">
              <w:rPr>
                <w:b/>
              </w:rPr>
              <w:t>Maureen Bonnefin-Analyst</w:t>
            </w:r>
            <w:r>
              <w:rPr>
                <w:b/>
              </w:rPr>
              <w:t>**</w:t>
            </w:r>
          </w:p>
        </w:tc>
      </w:tr>
      <w:tr w:rsidR="00830753" w:rsidTr="00830753">
        <w:tc>
          <w:tcPr>
            <w:tcW w:w="3055" w:type="dxa"/>
          </w:tcPr>
          <w:p w:rsidR="002C36F8" w:rsidRDefault="002C36F8" w:rsidP="002C36F8">
            <w:pPr>
              <w:rPr>
                <w:sz w:val="18"/>
                <w:szCs w:val="18"/>
              </w:rPr>
            </w:pPr>
            <w:r>
              <w:rPr>
                <w:sz w:val="18"/>
                <w:szCs w:val="18"/>
              </w:rPr>
              <w:t>College resource for all grant-related reporting, policies, etc.</w:t>
            </w:r>
          </w:p>
          <w:p w:rsidR="00830753" w:rsidRPr="00433B9F" w:rsidRDefault="00830753" w:rsidP="002C36F8">
            <w:pPr>
              <w:rPr>
                <w:sz w:val="18"/>
                <w:szCs w:val="18"/>
              </w:rPr>
            </w:pPr>
          </w:p>
        </w:tc>
        <w:tc>
          <w:tcPr>
            <w:tcW w:w="3240" w:type="dxa"/>
          </w:tcPr>
          <w:p w:rsidR="00830753" w:rsidRDefault="00830753" w:rsidP="0017575B">
            <w:pPr>
              <w:rPr>
                <w:sz w:val="18"/>
                <w:szCs w:val="18"/>
              </w:rPr>
            </w:pPr>
            <w:r>
              <w:rPr>
                <w:sz w:val="18"/>
                <w:szCs w:val="18"/>
              </w:rPr>
              <w:t>ARC Commissions, USDA special grants program, ARC internal grant programs, yearly alumni &amp; dev. endowment reports</w:t>
            </w:r>
          </w:p>
          <w:p w:rsidR="00830753" w:rsidRPr="00433B9F" w:rsidRDefault="00830753" w:rsidP="0017575B">
            <w:pPr>
              <w:rPr>
                <w:sz w:val="18"/>
                <w:szCs w:val="18"/>
              </w:rPr>
            </w:pPr>
          </w:p>
        </w:tc>
        <w:tc>
          <w:tcPr>
            <w:tcW w:w="3330" w:type="dxa"/>
          </w:tcPr>
          <w:p w:rsidR="00830753" w:rsidRPr="00433B9F" w:rsidRDefault="00830753" w:rsidP="0017575B">
            <w:pPr>
              <w:rPr>
                <w:sz w:val="18"/>
                <w:szCs w:val="18"/>
              </w:rPr>
            </w:pPr>
            <w:r>
              <w:rPr>
                <w:sz w:val="18"/>
                <w:szCs w:val="18"/>
              </w:rPr>
              <w:t>WSU County Extension-Western Region (Extension programs: Ag, Community Dev., Youth &amp; Family)</w:t>
            </w:r>
          </w:p>
        </w:tc>
        <w:tc>
          <w:tcPr>
            <w:tcW w:w="3623" w:type="dxa"/>
          </w:tcPr>
          <w:p w:rsidR="00830753" w:rsidRDefault="00830753" w:rsidP="0017575B">
            <w:pPr>
              <w:rPr>
                <w:sz w:val="18"/>
                <w:szCs w:val="18"/>
              </w:rPr>
            </w:pPr>
            <w:r>
              <w:rPr>
                <w:sz w:val="18"/>
                <w:szCs w:val="18"/>
              </w:rPr>
              <w:t xml:space="preserve">WSU County Extension-Eastern Region </w:t>
            </w:r>
          </w:p>
          <w:p w:rsidR="00830753" w:rsidRPr="00433B9F" w:rsidRDefault="00830753" w:rsidP="0017575B">
            <w:pPr>
              <w:rPr>
                <w:sz w:val="18"/>
                <w:szCs w:val="18"/>
              </w:rPr>
            </w:pPr>
            <w:r>
              <w:rPr>
                <w:sz w:val="18"/>
                <w:szCs w:val="18"/>
              </w:rPr>
              <w:t>(Extension programs: Ag, Community Dev., Youth &amp; Family)</w:t>
            </w:r>
          </w:p>
        </w:tc>
      </w:tr>
      <w:tr w:rsidR="00830753" w:rsidTr="00830753">
        <w:tc>
          <w:tcPr>
            <w:tcW w:w="3055" w:type="dxa"/>
          </w:tcPr>
          <w:p w:rsidR="00830753" w:rsidRDefault="00830753" w:rsidP="0017575B">
            <w:pPr>
              <w:rPr>
                <w:sz w:val="18"/>
                <w:szCs w:val="18"/>
              </w:rPr>
            </w:pPr>
            <w:r>
              <w:rPr>
                <w:sz w:val="18"/>
                <w:szCs w:val="18"/>
              </w:rPr>
              <w:t>Energy Program</w:t>
            </w:r>
          </w:p>
          <w:p w:rsidR="00830753" w:rsidRPr="00433B9F" w:rsidRDefault="00830753" w:rsidP="0017575B">
            <w:pPr>
              <w:rPr>
                <w:sz w:val="18"/>
                <w:szCs w:val="18"/>
              </w:rPr>
            </w:pPr>
          </w:p>
        </w:tc>
        <w:tc>
          <w:tcPr>
            <w:tcW w:w="3240" w:type="dxa"/>
          </w:tcPr>
          <w:p w:rsidR="00830753" w:rsidRPr="00433B9F" w:rsidRDefault="00830753" w:rsidP="0017575B">
            <w:pPr>
              <w:rPr>
                <w:sz w:val="18"/>
                <w:szCs w:val="18"/>
              </w:rPr>
            </w:pPr>
            <w:r>
              <w:rPr>
                <w:sz w:val="18"/>
                <w:szCs w:val="18"/>
              </w:rPr>
              <w:t>Johnson Hall Business Center</w:t>
            </w:r>
          </w:p>
        </w:tc>
        <w:tc>
          <w:tcPr>
            <w:tcW w:w="3330" w:type="dxa"/>
          </w:tcPr>
          <w:p w:rsidR="00830753" w:rsidRPr="00433B9F" w:rsidRDefault="00830753" w:rsidP="0017575B">
            <w:pPr>
              <w:rPr>
                <w:sz w:val="18"/>
                <w:szCs w:val="18"/>
              </w:rPr>
            </w:pPr>
            <w:r>
              <w:rPr>
                <w:sz w:val="18"/>
                <w:szCs w:val="18"/>
              </w:rPr>
              <w:t>Division of Government Studies &amp; Services (DGSS)</w:t>
            </w:r>
          </w:p>
        </w:tc>
        <w:tc>
          <w:tcPr>
            <w:tcW w:w="3623" w:type="dxa"/>
          </w:tcPr>
          <w:p w:rsidR="00830753" w:rsidRDefault="00830753" w:rsidP="0017575B">
            <w:pPr>
              <w:rPr>
                <w:sz w:val="18"/>
                <w:szCs w:val="18"/>
              </w:rPr>
            </w:pPr>
            <w:r>
              <w:rPr>
                <w:sz w:val="18"/>
                <w:szCs w:val="18"/>
              </w:rPr>
              <w:t>Food Sci/Clark Hall Business Center (including FEQL and Yakima Ag Lab)</w:t>
            </w:r>
          </w:p>
          <w:p w:rsidR="00830753" w:rsidRPr="00433B9F" w:rsidRDefault="00830753" w:rsidP="0017575B">
            <w:pPr>
              <w:rPr>
                <w:sz w:val="18"/>
                <w:szCs w:val="18"/>
              </w:rPr>
            </w:pPr>
          </w:p>
        </w:tc>
      </w:tr>
      <w:tr w:rsidR="00830753" w:rsidTr="00830753">
        <w:tc>
          <w:tcPr>
            <w:tcW w:w="3055" w:type="dxa"/>
          </w:tcPr>
          <w:p w:rsidR="00830753" w:rsidRDefault="00830753" w:rsidP="0017575B">
            <w:pPr>
              <w:rPr>
                <w:sz w:val="18"/>
                <w:szCs w:val="18"/>
              </w:rPr>
            </w:pPr>
            <w:r>
              <w:rPr>
                <w:sz w:val="18"/>
                <w:szCs w:val="18"/>
              </w:rPr>
              <w:t>School of Design and Construction</w:t>
            </w:r>
          </w:p>
          <w:p w:rsidR="00830753" w:rsidRPr="00433B9F" w:rsidRDefault="00830753" w:rsidP="0017575B">
            <w:pPr>
              <w:rPr>
                <w:sz w:val="18"/>
                <w:szCs w:val="18"/>
              </w:rPr>
            </w:pPr>
          </w:p>
        </w:tc>
        <w:tc>
          <w:tcPr>
            <w:tcW w:w="3240" w:type="dxa"/>
          </w:tcPr>
          <w:p w:rsidR="00830753" w:rsidRPr="00433B9F" w:rsidRDefault="00830753" w:rsidP="0017575B">
            <w:pPr>
              <w:rPr>
                <w:sz w:val="18"/>
                <w:szCs w:val="18"/>
              </w:rPr>
            </w:pPr>
            <w:r>
              <w:rPr>
                <w:sz w:val="18"/>
                <w:szCs w:val="18"/>
              </w:rPr>
              <w:t>Hulbert Hall Business Center</w:t>
            </w:r>
          </w:p>
        </w:tc>
        <w:tc>
          <w:tcPr>
            <w:tcW w:w="3330" w:type="dxa"/>
          </w:tcPr>
          <w:p w:rsidR="00830753" w:rsidRPr="00433B9F" w:rsidRDefault="00830753" w:rsidP="0017575B">
            <w:pPr>
              <w:rPr>
                <w:sz w:val="18"/>
                <w:szCs w:val="18"/>
              </w:rPr>
            </w:pPr>
            <w:r>
              <w:rPr>
                <w:sz w:val="18"/>
                <w:szCs w:val="18"/>
              </w:rPr>
              <w:t>Composite Materials Engineering</w:t>
            </w:r>
          </w:p>
        </w:tc>
        <w:tc>
          <w:tcPr>
            <w:tcW w:w="3623" w:type="dxa"/>
          </w:tcPr>
          <w:p w:rsidR="00830753" w:rsidRPr="00433B9F" w:rsidRDefault="00830753" w:rsidP="0017575B">
            <w:pPr>
              <w:rPr>
                <w:sz w:val="18"/>
                <w:szCs w:val="18"/>
              </w:rPr>
            </w:pPr>
            <w:r>
              <w:rPr>
                <w:sz w:val="18"/>
                <w:szCs w:val="18"/>
              </w:rPr>
              <w:t>Area Health Education Center (AHEC)</w:t>
            </w:r>
          </w:p>
        </w:tc>
      </w:tr>
      <w:tr w:rsidR="00830753" w:rsidTr="00830753">
        <w:tc>
          <w:tcPr>
            <w:tcW w:w="3055" w:type="dxa"/>
          </w:tcPr>
          <w:p w:rsidR="00830753" w:rsidRPr="00433B9F" w:rsidRDefault="00830753" w:rsidP="002C36F8">
            <w:pPr>
              <w:rPr>
                <w:sz w:val="18"/>
                <w:szCs w:val="18"/>
              </w:rPr>
            </w:pPr>
          </w:p>
        </w:tc>
        <w:tc>
          <w:tcPr>
            <w:tcW w:w="3240" w:type="dxa"/>
          </w:tcPr>
          <w:p w:rsidR="00830753" w:rsidRDefault="00830753" w:rsidP="0017575B">
            <w:pPr>
              <w:rPr>
                <w:sz w:val="18"/>
                <w:szCs w:val="18"/>
              </w:rPr>
            </w:pPr>
            <w:r>
              <w:rPr>
                <w:sz w:val="18"/>
                <w:szCs w:val="18"/>
              </w:rPr>
              <w:t>Field Investigative Unit</w:t>
            </w:r>
          </w:p>
          <w:p w:rsidR="00830753" w:rsidRPr="00433B9F" w:rsidRDefault="00830753" w:rsidP="0017575B">
            <w:pPr>
              <w:rPr>
                <w:sz w:val="18"/>
                <w:szCs w:val="18"/>
              </w:rPr>
            </w:pPr>
          </w:p>
        </w:tc>
        <w:tc>
          <w:tcPr>
            <w:tcW w:w="3330" w:type="dxa"/>
          </w:tcPr>
          <w:p w:rsidR="00830753" w:rsidRPr="00433B9F" w:rsidRDefault="00830753" w:rsidP="0017575B">
            <w:pPr>
              <w:rPr>
                <w:sz w:val="18"/>
                <w:szCs w:val="18"/>
              </w:rPr>
            </w:pPr>
            <w:r>
              <w:rPr>
                <w:sz w:val="18"/>
                <w:szCs w:val="18"/>
              </w:rPr>
              <w:t>WSU Long Beach</w:t>
            </w:r>
          </w:p>
        </w:tc>
        <w:tc>
          <w:tcPr>
            <w:tcW w:w="3623" w:type="dxa"/>
          </w:tcPr>
          <w:p w:rsidR="002C36F8" w:rsidRDefault="002C36F8" w:rsidP="002C36F8">
            <w:pPr>
              <w:rPr>
                <w:sz w:val="18"/>
                <w:szCs w:val="18"/>
              </w:rPr>
            </w:pPr>
            <w:r>
              <w:rPr>
                <w:sz w:val="18"/>
                <w:szCs w:val="18"/>
              </w:rPr>
              <w:t>Ctr. for Precision Automated &amp; Agricultural Systems (CPAS)</w:t>
            </w:r>
          </w:p>
          <w:p w:rsidR="00830753" w:rsidRPr="00433B9F" w:rsidRDefault="00830753" w:rsidP="0017575B">
            <w:pPr>
              <w:rPr>
                <w:sz w:val="18"/>
                <w:szCs w:val="18"/>
              </w:rPr>
            </w:pPr>
          </w:p>
        </w:tc>
      </w:tr>
      <w:tr w:rsidR="00830753" w:rsidTr="00830753">
        <w:tc>
          <w:tcPr>
            <w:tcW w:w="3055" w:type="dxa"/>
          </w:tcPr>
          <w:p w:rsidR="00830753" w:rsidRPr="00433B9F" w:rsidRDefault="00830753" w:rsidP="0017575B">
            <w:pPr>
              <w:rPr>
                <w:sz w:val="18"/>
                <w:szCs w:val="18"/>
              </w:rPr>
            </w:pPr>
          </w:p>
        </w:tc>
        <w:tc>
          <w:tcPr>
            <w:tcW w:w="3240" w:type="dxa"/>
          </w:tcPr>
          <w:p w:rsidR="00830753" w:rsidRDefault="00830753" w:rsidP="0017575B">
            <w:pPr>
              <w:rPr>
                <w:sz w:val="18"/>
                <w:szCs w:val="18"/>
              </w:rPr>
            </w:pPr>
            <w:r>
              <w:rPr>
                <w:sz w:val="18"/>
                <w:szCs w:val="18"/>
              </w:rPr>
              <w:t>School for the Environment</w:t>
            </w:r>
          </w:p>
          <w:p w:rsidR="00830753" w:rsidRPr="00433B9F" w:rsidRDefault="00830753" w:rsidP="0017575B">
            <w:pPr>
              <w:rPr>
                <w:sz w:val="18"/>
                <w:szCs w:val="18"/>
              </w:rPr>
            </w:pPr>
          </w:p>
        </w:tc>
        <w:tc>
          <w:tcPr>
            <w:tcW w:w="3330" w:type="dxa"/>
          </w:tcPr>
          <w:p w:rsidR="00830753" w:rsidRPr="00433B9F" w:rsidRDefault="00830753" w:rsidP="0017575B">
            <w:pPr>
              <w:rPr>
                <w:sz w:val="18"/>
                <w:szCs w:val="18"/>
              </w:rPr>
            </w:pPr>
            <w:r>
              <w:rPr>
                <w:sz w:val="18"/>
                <w:szCs w:val="18"/>
              </w:rPr>
              <w:t>WSU Mt. Vernon</w:t>
            </w:r>
          </w:p>
        </w:tc>
        <w:tc>
          <w:tcPr>
            <w:tcW w:w="3623" w:type="dxa"/>
          </w:tcPr>
          <w:p w:rsidR="002C36F8" w:rsidRDefault="002C36F8" w:rsidP="002C36F8">
            <w:pPr>
              <w:rPr>
                <w:sz w:val="18"/>
                <w:szCs w:val="18"/>
              </w:rPr>
            </w:pPr>
            <w:r>
              <w:rPr>
                <w:sz w:val="18"/>
                <w:szCs w:val="18"/>
              </w:rPr>
              <w:t>WSU-Puyallup (including Stormwater Research Center)</w:t>
            </w:r>
          </w:p>
          <w:p w:rsidR="00830753" w:rsidRPr="00433B9F" w:rsidRDefault="00830753" w:rsidP="002C36F8">
            <w:pPr>
              <w:rPr>
                <w:sz w:val="18"/>
                <w:szCs w:val="18"/>
              </w:rPr>
            </w:pPr>
          </w:p>
        </w:tc>
      </w:tr>
      <w:tr w:rsidR="00830753" w:rsidTr="00830753">
        <w:tc>
          <w:tcPr>
            <w:tcW w:w="3055" w:type="dxa"/>
          </w:tcPr>
          <w:p w:rsidR="00830753" w:rsidRPr="00433B9F" w:rsidRDefault="00830753" w:rsidP="0017575B">
            <w:pPr>
              <w:rPr>
                <w:sz w:val="18"/>
                <w:szCs w:val="18"/>
              </w:rPr>
            </w:pPr>
          </w:p>
        </w:tc>
        <w:tc>
          <w:tcPr>
            <w:tcW w:w="3240" w:type="dxa"/>
          </w:tcPr>
          <w:p w:rsidR="00830753" w:rsidRDefault="00830753" w:rsidP="0017575B">
            <w:pPr>
              <w:rPr>
                <w:sz w:val="18"/>
                <w:szCs w:val="18"/>
              </w:rPr>
            </w:pPr>
            <w:r>
              <w:rPr>
                <w:sz w:val="18"/>
                <w:szCs w:val="18"/>
              </w:rPr>
              <w:t>Chemical Engineering &amp; Bioengineering</w:t>
            </w:r>
          </w:p>
          <w:p w:rsidR="00830753" w:rsidRPr="00433B9F" w:rsidRDefault="00830753" w:rsidP="0017575B">
            <w:pPr>
              <w:rPr>
                <w:sz w:val="18"/>
                <w:szCs w:val="18"/>
              </w:rPr>
            </w:pPr>
          </w:p>
        </w:tc>
        <w:tc>
          <w:tcPr>
            <w:tcW w:w="3330" w:type="dxa"/>
          </w:tcPr>
          <w:p w:rsidR="00830753" w:rsidRPr="00433B9F" w:rsidRDefault="00830753" w:rsidP="0017575B">
            <w:pPr>
              <w:rPr>
                <w:sz w:val="18"/>
                <w:szCs w:val="18"/>
              </w:rPr>
            </w:pPr>
            <w:r>
              <w:rPr>
                <w:sz w:val="18"/>
                <w:szCs w:val="18"/>
              </w:rPr>
              <w:t>WSU Wenatchee</w:t>
            </w:r>
          </w:p>
        </w:tc>
        <w:tc>
          <w:tcPr>
            <w:tcW w:w="3623" w:type="dxa"/>
          </w:tcPr>
          <w:p w:rsidR="00830753" w:rsidRPr="00433B9F" w:rsidRDefault="002C36F8" w:rsidP="002C36F8">
            <w:pPr>
              <w:rPr>
                <w:sz w:val="18"/>
                <w:szCs w:val="18"/>
              </w:rPr>
            </w:pPr>
            <w:r>
              <w:rPr>
                <w:sz w:val="18"/>
                <w:szCs w:val="18"/>
              </w:rPr>
              <w:t>WSU Extension (Master Gardeners, Ruckelshaus Center, WSU 4-H &amp; WSU 4-H Foundation)</w:t>
            </w:r>
          </w:p>
        </w:tc>
      </w:tr>
      <w:tr w:rsidR="00830753" w:rsidTr="00830753">
        <w:tc>
          <w:tcPr>
            <w:tcW w:w="3055" w:type="dxa"/>
          </w:tcPr>
          <w:p w:rsidR="00830753" w:rsidRPr="00433B9F" w:rsidRDefault="00830753" w:rsidP="0017575B">
            <w:pPr>
              <w:rPr>
                <w:sz w:val="18"/>
                <w:szCs w:val="18"/>
              </w:rPr>
            </w:pPr>
          </w:p>
        </w:tc>
        <w:tc>
          <w:tcPr>
            <w:tcW w:w="3240" w:type="dxa"/>
          </w:tcPr>
          <w:p w:rsidR="00830753" w:rsidRPr="00433B9F" w:rsidRDefault="00830753" w:rsidP="0017575B">
            <w:pPr>
              <w:rPr>
                <w:sz w:val="18"/>
                <w:szCs w:val="18"/>
              </w:rPr>
            </w:pPr>
            <w:r>
              <w:rPr>
                <w:sz w:val="18"/>
                <w:szCs w:val="18"/>
              </w:rPr>
              <w:t>Ctr. for Sustaining Ag &amp; Nat Res (CSANR)</w:t>
            </w:r>
          </w:p>
        </w:tc>
        <w:tc>
          <w:tcPr>
            <w:tcW w:w="3330" w:type="dxa"/>
          </w:tcPr>
          <w:p w:rsidR="00830753" w:rsidRDefault="002C36F8" w:rsidP="0017575B">
            <w:pPr>
              <w:rPr>
                <w:sz w:val="18"/>
                <w:szCs w:val="18"/>
              </w:rPr>
            </w:pPr>
            <w:r>
              <w:rPr>
                <w:sz w:val="18"/>
                <w:szCs w:val="18"/>
              </w:rPr>
              <w:t>WSU Prosser (including Agweathernet)</w:t>
            </w:r>
          </w:p>
          <w:p w:rsidR="002C36F8" w:rsidRPr="00433B9F" w:rsidRDefault="002C36F8" w:rsidP="0017575B">
            <w:pPr>
              <w:rPr>
                <w:sz w:val="18"/>
                <w:szCs w:val="18"/>
              </w:rPr>
            </w:pPr>
          </w:p>
        </w:tc>
        <w:tc>
          <w:tcPr>
            <w:tcW w:w="3623" w:type="dxa"/>
          </w:tcPr>
          <w:p w:rsidR="00830753" w:rsidRPr="00433B9F" w:rsidRDefault="00830753" w:rsidP="0017575B">
            <w:pPr>
              <w:rPr>
                <w:sz w:val="18"/>
                <w:szCs w:val="18"/>
              </w:rPr>
            </w:pPr>
          </w:p>
        </w:tc>
      </w:tr>
    </w:tbl>
    <w:p w:rsidR="00830753" w:rsidRDefault="00830753" w:rsidP="00830753">
      <w:pPr>
        <w:rPr>
          <w:b/>
        </w:rPr>
      </w:pPr>
    </w:p>
    <w:p w:rsidR="00830753" w:rsidRDefault="00830753" w:rsidP="00830753">
      <w:r>
        <w:t>All Analysts review and submit proposals to OGRD for their areas of responsibility, as well as review and process awards, including making recommendations regarding grant/contract language.</w:t>
      </w:r>
    </w:p>
    <w:p w:rsidR="00830753" w:rsidRDefault="00830753" w:rsidP="00830753">
      <w:r>
        <w:t>*Responsible for ARC program</w:t>
      </w:r>
      <w:r w:rsidR="00231F6D">
        <w:t>s.  Works closely with Office of Research Associate Director</w:t>
      </w:r>
      <w:r>
        <w:t>.</w:t>
      </w:r>
    </w:p>
    <w:p w:rsidR="00830753" w:rsidRPr="00D6263C" w:rsidRDefault="00830753" w:rsidP="00830753">
      <w:r>
        <w:t xml:space="preserve">**Serve as departmental grant managers (cradle to grave) for the Extension areas they are responsible for.  Also help develop and put together budgets for Extension faculty in their areas of responsibility and manage the County MOA for each County (including monthly billing and personnel assignments on grant funding).  </w:t>
      </w:r>
    </w:p>
    <w:p w:rsidR="00830753" w:rsidRPr="003906F9" w:rsidRDefault="00830753" w:rsidP="00830753">
      <w:pPr>
        <w:rPr>
          <w:b/>
        </w:rPr>
      </w:pPr>
    </w:p>
    <w:p w:rsidR="0096355F" w:rsidRPr="00E674C4" w:rsidRDefault="0096355F">
      <w:pPr>
        <w:rPr>
          <w:b/>
          <w:sz w:val="24"/>
          <w:szCs w:val="24"/>
          <w:u w:val="single"/>
        </w:rPr>
      </w:pPr>
    </w:p>
    <w:p w:rsidR="0096355F" w:rsidRPr="00E674C4" w:rsidRDefault="0096355F">
      <w:pPr>
        <w:rPr>
          <w:b/>
          <w:sz w:val="24"/>
          <w:szCs w:val="24"/>
          <w:u w:val="single"/>
        </w:rPr>
      </w:pPr>
      <w:r w:rsidRPr="00E674C4">
        <w:rPr>
          <w:b/>
          <w:sz w:val="24"/>
          <w:szCs w:val="24"/>
          <w:u w:val="single"/>
        </w:rPr>
        <w:t>Who is authorized to sign research grants/contracts on behalf of WSU?</w:t>
      </w:r>
    </w:p>
    <w:p w:rsidR="0096355F" w:rsidRPr="000F7F06" w:rsidRDefault="00830753" w:rsidP="000F7F06">
      <w:pPr>
        <w:pStyle w:val="ListParagraph"/>
        <w:numPr>
          <w:ilvl w:val="0"/>
          <w:numId w:val="4"/>
        </w:numPr>
        <w:rPr>
          <w:sz w:val="24"/>
          <w:szCs w:val="24"/>
        </w:rPr>
      </w:pPr>
      <w:r w:rsidRPr="000F7F06">
        <w:rPr>
          <w:sz w:val="24"/>
          <w:szCs w:val="24"/>
        </w:rPr>
        <w:t>Dan Nordquist, Director, Office of Grant and Research Development is the only authorized official for WSU on research grants and contracts.</w:t>
      </w:r>
    </w:p>
    <w:p w:rsidR="000F7F06" w:rsidRDefault="000F7F06">
      <w:pPr>
        <w:rPr>
          <w:sz w:val="24"/>
          <w:szCs w:val="24"/>
        </w:rPr>
      </w:pPr>
    </w:p>
    <w:p w:rsidR="000F7F06" w:rsidRDefault="000F7F06">
      <w:pPr>
        <w:rPr>
          <w:sz w:val="24"/>
          <w:szCs w:val="24"/>
        </w:rPr>
      </w:pPr>
      <w:r>
        <w:rPr>
          <w:b/>
          <w:sz w:val="24"/>
          <w:szCs w:val="24"/>
          <w:u w:val="single"/>
        </w:rPr>
        <w:t>Should my contract go through OGRD or Business Affairs?</w:t>
      </w:r>
    </w:p>
    <w:p w:rsidR="000F7F06" w:rsidRDefault="00D25319" w:rsidP="000F7F06">
      <w:pPr>
        <w:pStyle w:val="ListParagraph"/>
        <w:numPr>
          <w:ilvl w:val="0"/>
          <w:numId w:val="4"/>
        </w:numPr>
        <w:rPr>
          <w:sz w:val="24"/>
          <w:szCs w:val="24"/>
        </w:rPr>
      </w:pPr>
      <w:hyperlink r:id="rId14" w:history="1">
        <w:r w:rsidR="000F7F06" w:rsidRPr="00BE4BEC">
          <w:rPr>
            <w:rStyle w:val="Hyperlink"/>
            <w:sz w:val="24"/>
            <w:szCs w:val="24"/>
          </w:rPr>
          <w:t>http://www.ogrd.wsu.edu/documents/decision_tree.pdf</w:t>
        </w:r>
      </w:hyperlink>
    </w:p>
    <w:p w:rsidR="000F7F06" w:rsidRPr="000F7F06" w:rsidRDefault="000F7F06" w:rsidP="000F7F06">
      <w:pPr>
        <w:pStyle w:val="ListParagraph"/>
        <w:ind w:left="780"/>
        <w:rPr>
          <w:sz w:val="24"/>
          <w:szCs w:val="24"/>
        </w:rPr>
      </w:pPr>
    </w:p>
    <w:p w:rsidR="0096355F" w:rsidRDefault="0096355F"/>
    <w:p w:rsidR="000E3072" w:rsidRDefault="000E3072"/>
    <w:p w:rsidR="000E3072" w:rsidRDefault="000E3072"/>
    <w:sectPr w:rsidR="000E3072" w:rsidSect="008307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D27D7"/>
    <w:multiLevelType w:val="hybridMultilevel"/>
    <w:tmpl w:val="224AE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C535BE7"/>
    <w:multiLevelType w:val="hybridMultilevel"/>
    <w:tmpl w:val="D5D2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37EA3"/>
    <w:multiLevelType w:val="hybridMultilevel"/>
    <w:tmpl w:val="7F7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764F4"/>
    <w:multiLevelType w:val="hybridMultilevel"/>
    <w:tmpl w:val="2EE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38"/>
    <w:rsid w:val="00055430"/>
    <w:rsid w:val="000E3072"/>
    <w:rsid w:val="000F7F06"/>
    <w:rsid w:val="00154E47"/>
    <w:rsid w:val="001D7845"/>
    <w:rsid w:val="00231F6D"/>
    <w:rsid w:val="002673FB"/>
    <w:rsid w:val="002B7416"/>
    <w:rsid w:val="002C36F8"/>
    <w:rsid w:val="004605C5"/>
    <w:rsid w:val="00464FB3"/>
    <w:rsid w:val="004D0F02"/>
    <w:rsid w:val="004F733E"/>
    <w:rsid w:val="0062350E"/>
    <w:rsid w:val="00672269"/>
    <w:rsid w:val="00716FE2"/>
    <w:rsid w:val="007A0467"/>
    <w:rsid w:val="00811311"/>
    <w:rsid w:val="00830753"/>
    <w:rsid w:val="00870E99"/>
    <w:rsid w:val="0096355F"/>
    <w:rsid w:val="00992871"/>
    <w:rsid w:val="00A51BEA"/>
    <w:rsid w:val="00A536C8"/>
    <w:rsid w:val="00AC1555"/>
    <w:rsid w:val="00B45F79"/>
    <w:rsid w:val="00B86806"/>
    <w:rsid w:val="00C30950"/>
    <w:rsid w:val="00CC5B95"/>
    <w:rsid w:val="00D25319"/>
    <w:rsid w:val="00D301D9"/>
    <w:rsid w:val="00D81CCB"/>
    <w:rsid w:val="00DA4BBB"/>
    <w:rsid w:val="00E24667"/>
    <w:rsid w:val="00E33E89"/>
    <w:rsid w:val="00E674C4"/>
    <w:rsid w:val="00E75C65"/>
    <w:rsid w:val="00EA1438"/>
    <w:rsid w:val="00EC473B"/>
    <w:rsid w:val="00E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41286-8489-45A3-91B0-B138B799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E2"/>
    <w:pPr>
      <w:ind w:left="720"/>
      <w:contextualSpacing/>
    </w:pPr>
  </w:style>
  <w:style w:type="character" w:styleId="Hyperlink">
    <w:name w:val="Hyperlink"/>
    <w:basedOn w:val="DefaultParagraphFont"/>
    <w:uiPriority w:val="99"/>
    <w:unhideWhenUsed/>
    <w:rsid w:val="00CC5B95"/>
    <w:rPr>
      <w:color w:val="0563C1" w:themeColor="hyperlink"/>
      <w:u w:val="single"/>
    </w:rPr>
  </w:style>
  <w:style w:type="character" w:styleId="FollowedHyperlink">
    <w:name w:val="FollowedHyperlink"/>
    <w:basedOn w:val="DefaultParagraphFont"/>
    <w:uiPriority w:val="99"/>
    <w:semiHidden/>
    <w:unhideWhenUsed/>
    <w:rsid w:val="00CC5B95"/>
    <w:rPr>
      <w:color w:val="954F72" w:themeColor="followedHyperlink"/>
      <w:u w:val="single"/>
    </w:rPr>
  </w:style>
  <w:style w:type="paragraph" w:customStyle="1" w:styleId="Default">
    <w:name w:val="Default"/>
    <w:rsid w:val="00B45F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d.wsu.edu/guidelines/guideline2/Guideline2.pdf" TargetMode="External"/><Relationship Id="rId13" Type="http://schemas.openxmlformats.org/officeDocument/2006/relationships/hyperlink" Target="http://www.ogrd.wsu.edu/guidelines.asp" TargetMode="External"/><Relationship Id="rId3" Type="http://schemas.openxmlformats.org/officeDocument/2006/relationships/settings" Target="settings.xml"/><Relationship Id="rId7" Type="http://schemas.openxmlformats.org/officeDocument/2006/relationships/hyperlink" Target="http://www.ogrd.wsu.edu/documents/REX/eREX_2015_1_5.pdf" TargetMode="External"/><Relationship Id="rId12" Type="http://schemas.openxmlformats.org/officeDocument/2006/relationships/hyperlink" Target="http://www.ogrd.wsu.edu/guidelines.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grd.wsu.edu/documents/DepartmentalContacts.pdf" TargetMode="External"/><Relationship Id="rId11" Type="http://schemas.openxmlformats.org/officeDocument/2006/relationships/hyperlink" Target="http://www.ogrd.wsu.edu/documents/2015BudgetWorkbook_Interim.xls" TargetMode="External"/><Relationship Id="rId5" Type="http://schemas.openxmlformats.org/officeDocument/2006/relationships/hyperlink" Target="http://www.ogrd.wsu.edu/memos/guides/rexguide.pdf" TargetMode="External"/><Relationship Id="rId15" Type="http://schemas.openxmlformats.org/officeDocument/2006/relationships/fontTable" Target="fontTable.xml"/><Relationship Id="rId10" Type="http://schemas.openxmlformats.org/officeDocument/2006/relationships/hyperlink" Target="http://cahnrs.wsu.edu/fs/home/business-services/business-centers" TargetMode="External"/><Relationship Id="rId4" Type="http://schemas.openxmlformats.org/officeDocument/2006/relationships/webSettings" Target="webSettings.xml"/><Relationship Id="rId9" Type="http://schemas.openxmlformats.org/officeDocument/2006/relationships/hyperlink" Target="http://cahnrs.wsu.edu/fs/home/business-services/business-centers" TargetMode="External"/><Relationship Id="rId14" Type="http://schemas.openxmlformats.org/officeDocument/2006/relationships/hyperlink" Target="http://www.ogrd.wsu.edu/documents/decision_t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Bolden, Jackie K</dc:creator>
  <cp:keywords/>
  <dc:description/>
  <cp:lastModifiedBy>Gepner, Elise</cp:lastModifiedBy>
  <cp:revision>2</cp:revision>
  <dcterms:created xsi:type="dcterms:W3CDTF">2015-02-13T17:12:00Z</dcterms:created>
  <dcterms:modified xsi:type="dcterms:W3CDTF">2015-02-13T17:12:00Z</dcterms:modified>
</cp:coreProperties>
</file>